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40159" w14:textId="77777777" w:rsidR="0004322B" w:rsidRDefault="0004322B">
      <w:pPr>
        <w:ind w:firstLine="0"/>
        <w:jc w:val="right"/>
      </w:pPr>
    </w:p>
    <w:p w14:paraId="7EA49B7B" w14:textId="77777777" w:rsidR="0004322B" w:rsidRDefault="00244E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ind w:left="709" w:firstLine="0"/>
        <w:jc w:val="center"/>
        <w:rPr>
          <w:b/>
          <w:color w:val="000000"/>
        </w:rPr>
      </w:pPr>
      <w:r>
        <w:rPr>
          <w:b/>
          <w:color w:val="000000"/>
        </w:rPr>
        <w:t>ТЕХНИЧЕСКОЕ ЗАДАНИЕ</w:t>
      </w:r>
    </w:p>
    <w:p w14:paraId="0BEDAA1C" w14:textId="77777777" w:rsidR="0004322B" w:rsidRDefault="0004322B">
      <w:pPr>
        <w:ind w:left="-284" w:right="-426" w:firstLine="0"/>
        <w:jc w:val="center"/>
        <w:rPr>
          <w:b/>
        </w:rPr>
      </w:pPr>
    </w:p>
    <w:tbl>
      <w:tblPr>
        <w:tblStyle w:val="StGen0"/>
        <w:tblW w:w="1032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6"/>
        <w:gridCol w:w="3322"/>
        <w:gridCol w:w="6407"/>
      </w:tblGrid>
      <w:tr w:rsidR="0004322B" w14:paraId="7BD7FD64" w14:textId="77777777">
        <w:trPr>
          <w:trHeight w:val="345"/>
          <w:jc w:val="center"/>
        </w:trPr>
        <w:tc>
          <w:tcPr>
            <w:tcW w:w="3918" w:type="dxa"/>
            <w:gridSpan w:val="2"/>
            <w:shd w:val="clear" w:color="auto" w:fill="D9D9D9"/>
          </w:tcPr>
          <w:p w14:paraId="37A3A15B" w14:textId="77777777" w:rsidR="0004322B" w:rsidRDefault="00244EC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Наименование объекта</w:t>
            </w:r>
          </w:p>
        </w:tc>
        <w:tc>
          <w:tcPr>
            <w:tcW w:w="6407" w:type="dxa"/>
          </w:tcPr>
          <w:p w14:paraId="1B71E7D8" w14:textId="7D0FE55A" w:rsidR="0004322B" w:rsidRDefault="00D9024C">
            <w:pPr>
              <w:widowControl w:val="0"/>
              <w:tabs>
                <w:tab w:val="left" w:pos="2265"/>
              </w:tabs>
              <w:ind w:firstLine="0"/>
            </w:pPr>
            <w:r>
              <w:t>ЖК «Новое Очаково», ЖК "Матвеевский парк"</w:t>
            </w:r>
          </w:p>
        </w:tc>
      </w:tr>
      <w:tr w:rsidR="0004322B" w14:paraId="66421D8B" w14:textId="77777777">
        <w:trPr>
          <w:trHeight w:val="527"/>
          <w:jc w:val="center"/>
        </w:trPr>
        <w:tc>
          <w:tcPr>
            <w:tcW w:w="3918" w:type="dxa"/>
            <w:gridSpan w:val="2"/>
            <w:shd w:val="clear" w:color="auto" w:fill="D9D9D9"/>
          </w:tcPr>
          <w:p w14:paraId="2820E0D0" w14:textId="77777777" w:rsidR="0004322B" w:rsidRDefault="00244EC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Местоположение объекта</w:t>
            </w:r>
          </w:p>
        </w:tc>
        <w:tc>
          <w:tcPr>
            <w:tcW w:w="6407" w:type="dxa"/>
          </w:tcPr>
          <w:p w14:paraId="4F17080F" w14:textId="77777777" w:rsidR="00D9024C" w:rsidRDefault="00D9024C" w:rsidP="00D9024C">
            <w:pPr>
              <w:pStyle w:val="x-scope"/>
            </w:pPr>
            <w:proofErr w:type="spellStart"/>
            <w:r>
              <w:t>Г.Москва</w:t>
            </w:r>
            <w:proofErr w:type="spellEnd"/>
            <w:r>
              <w:t xml:space="preserve">, Проезд </w:t>
            </w:r>
            <w:proofErr w:type="spellStart"/>
            <w:r>
              <w:t>Стройкомбината</w:t>
            </w:r>
            <w:proofErr w:type="spellEnd"/>
            <w:r>
              <w:t xml:space="preserve"> вл.1 (ЖК "Новое Очаково) </w:t>
            </w:r>
          </w:p>
          <w:p w14:paraId="105D4C3B" w14:textId="2A3A9D66" w:rsidR="0004322B" w:rsidRDefault="00D9024C" w:rsidP="00D9024C">
            <w:pPr>
              <w:pStyle w:val="x-scope"/>
            </w:pPr>
            <w:r>
              <w:t xml:space="preserve">г. Москва, Очаковское шоссе 3, 3А,5 (ЖК " Матвеевский парк") </w:t>
            </w:r>
          </w:p>
        </w:tc>
      </w:tr>
      <w:tr w:rsidR="0004322B" w14:paraId="65A5DCCE" w14:textId="77777777">
        <w:trPr>
          <w:trHeight w:val="302"/>
          <w:jc w:val="center"/>
        </w:trPr>
        <w:tc>
          <w:tcPr>
            <w:tcW w:w="3918" w:type="dxa"/>
            <w:gridSpan w:val="2"/>
            <w:shd w:val="clear" w:color="auto" w:fill="D9D9D9"/>
          </w:tcPr>
          <w:p w14:paraId="11743A7C" w14:textId="77777777" w:rsidR="0004322B" w:rsidRDefault="00244EC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Заказчик</w:t>
            </w:r>
          </w:p>
        </w:tc>
        <w:tc>
          <w:tcPr>
            <w:tcW w:w="6407" w:type="dxa"/>
          </w:tcPr>
          <w:p w14:paraId="32F46A7C" w14:textId="77777777" w:rsidR="0004322B" w:rsidRDefault="00244ECB">
            <w:pPr>
              <w:widowControl w:val="0"/>
              <w:tabs>
                <w:tab w:val="left" w:pos="2265"/>
              </w:tabs>
              <w:ind w:firstLine="0"/>
            </w:pPr>
            <w:r>
              <w:t>ООО «ПИК-УК»</w:t>
            </w:r>
          </w:p>
        </w:tc>
      </w:tr>
      <w:tr w:rsidR="0004322B" w14:paraId="31D151B2" w14:textId="77777777">
        <w:trPr>
          <w:trHeight w:val="419"/>
          <w:jc w:val="center"/>
        </w:trPr>
        <w:tc>
          <w:tcPr>
            <w:tcW w:w="3918" w:type="dxa"/>
            <w:gridSpan w:val="2"/>
            <w:shd w:val="clear" w:color="auto" w:fill="D9D9D9"/>
            <w:vAlign w:val="center"/>
          </w:tcPr>
          <w:p w14:paraId="2714A8CC" w14:textId="77777777" w:rsidR="0004322B" w:rsidRDefault="00244EC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 xml:space="preserve">Основание </w:t>
            </w:r>
          </w:p>
        </w:tc>
        <w:tc>
          <w:tcPr>
            <w:tcW w:w="6407" w:type="dxa"/>
          </w:tcPr>
          <w:p w14:paraId="5E9C6B68" w14:textId="77777777" w:rsidR="0004322B" w:rsidRDefault="00244ECB">
            <w:pPr>
              <w:widowControl w:val="0"/>
              <w:tabs>
                <w:tab w:val="left" w:pos="2265"/>
              </w:tabs>
              <w:ind w:firstLine="0"/>
            </w:pPr>
            <w:r>
              <w:t>Настоящее техническое задание и исходные данные, предоставленные Заказчиком.</w:t>
            </w:r>
          </w:p>
        </w:tc>
      </w:tr>
      <w:tr w:rsidR="0004322B" w14:paraId="671EA03B" w14:textId="77777777">
        <w:trPr>
          <w:trHeight w:val="527"/>
          <w:jc w:val="center"/>
        </w:trPr>
        <w:tc>
          <w:tcPr>
            <w:tcW w:w="10325" w:type="dxa"/>
            <w:gridSpan w:val="3"/>
            <w:shd w:val="clear" w:color="auto" w:fill="D9D9D9"/>
            <w:vAlign w:val="center"/>
          </w:tcPr>
          <w:p w14:paraId="4637D622" w14:textId="77777777" w:rsidR="0004322B" w:rsidRDefault="00244ECB">
            <w:pPr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Описание объекта</w:t>
            </w:r>
          </w:p>
        </w:tc>
      </w:tr>
      <w:tr w:rsidR="0004322B" w14:paraId="1A684655" w14:textId="77777777">
        <w:trPr>
          <w:trHeight w:val="3255"/>
          <w:jc w:val="center"/>
        </w:trPr>
        <w:tc>
          <w:tcPr>
            <w:tcW w:w="596" w:type="dxa"/>
            <w:shd w:val="clear" w:color="auto" w:fill="D9D9D9"/>
          </w:tcPr>
          <w:p w14:paraId="1CF5D506" w14:textId="77777777" w:rsidR="0004322B" w:rsidRDefault="0004322B">
            <w:pPr>
              <w:widowControl w:val="0"/>
              <w:numPr>
                <w:ilvl w:val="1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rPr>
                <w:color w:val="000000"/>
              </w:rPr>
            </w:pPr>
          </w:p>
        </w:tc>
        <w:tc>
          <w:tcPr>
            <w:tcW w:w="3322" w:type="dxa"/>
            <w:shd w:val="clear" w:color="auto" w:fill="D9D9D9"/>
          </w:tcPr>
          <w:p w14:paraId="1DF9F5A3" w14:textId="77777777" w:rsidR="0004322B" w:rsidRDefault="00244ECB">
            <w:pPr>
              <w:widowControl w:val="0"/>
              <w:ind w:firstLine="0"/>
            </w:pPr>
            <w:r>
              <w:t>Задача Генподрядчика / Подрядчика.</w:t>
            </w:r>
          </w:p>
        </w:tc>
        <w:tc>
          <w:tcPr>
            <w:tcW w:w="6407" w:type="dxa"/>
          </w:tcPr>
          <w:p w14:paraId="2043414A" w14:textId="77777777" w:rsidR="00D9024C" w:rsidRDefault="00D9024C" w:rsidP="00D9024C">
            <w:pPr>
              <w:pStyle w:val="qowt-li-00"/>
            </w:pPr>
            <w:r>
              <w:rPr>
                <w:rStyle w:val="qowt-font1-timesnewroman"/>
                <w:rFonts w:eastAsia="Arial"/>
                <w:color w:val="000000"/>
              </w:rPr>
              <w:t>Открытие ордера ОАТИ на земляные работы</w:t>
            </w:r>
            <w:r>
              <w:t xml:space="preserve"> </w:t>
            </w:r>
          </w:p>
          <w:p w14:paraId="0567BD10" w14:textId="2DF80E24" w:rsidR="00D9024C" w:rsidRDefault="00D9024C" w:rsidP="00D9024C">
            <w:pPr>
              <w:pStyle w:val="qowt-li-00"/>
            </w:pPr>
            <w:r>
              <w:rPr>
                <w:rStyle w:val="qowt-font1-timesnewroman"/>
                <w:rFonts w:eastAsia="Arial"/>
                <w:color w:val="000000"/>
              </w:rPr>
              <w:t>Открытие разрешения на перемещение грунта</w:t>
            </w:r>
            <w:r>
              <w:t xml:space="preserve"> </w:t>
            </w:r>
          </w:p>
          <w:p w14:paraId="77CCB1CD" w14:textId="77777777" w:rsidR="00D9024C" w:rsidRDefault="00D9024C" w:rsidP="00D9024C">
            <w:pPr>
              <w:pStyle w:val="qowt-li-00"/>
            </w:pPr>
            <w:r>
              <w:rPr>
                <w:rStyle w:val="qowt-font1-timesnewroman"/>
                <w:rFonts w:eastAsia="Arial"/>
                <w:color w:val="000000"/>
              </w:rPr>
              <w:t xml:space="preserve">Выполнение работ по капитальному строительству улицы местного назначения «проектируемый проезд 8088» с примыканием к проезду </w:t>
            </w:r>
            <w:proofErr w:type="spellStart"/>
            <w:r>
              <w:rPr>
                <w:rStyle w:val="qowt-font1-timesnewroman"/>
                <w:rFonts w:eastAsia="Arial"/>
                <w:color w:val="000000"/>
              </w:rPr>
              <w:t>Стройкомбината</w:t>
            </w:r>
            <w:proofErr w:type="spellEnd"/>
            <w:r>
              <w:rPr>
                <w:rStyle w:val="qowt-font1-timesnewroman"/>
                <w:rFonts w:eastAsia="Arial"/>
                <w:color w:val="000000"/>
              </w:rPr>
              <w:t xml:space="preserve">. Проведение работ: </w:t>
            </w:r>
          </w:p>
          <w:p w14:paraId="02CDFF03" w14:textId="77777777" w:rsidR="00D9024C" w:rsidRDefault="00D9024C" w:rsidP="00D9024C">
            <w:pPr>
              <w:pStyle w:val="x-scope"/>
            </w:pPr>
            <w:r>
              <w:rPr>
                <w:rStyle w:val="qowt-font1-timesnewroman"/>
                <w:rFonts w:eastAsia="Arial"/>
                <w:color w:val="000000"/>
              </w:rPr>
              <w:t>1 этап – проезд 8088 ПК0+00.00- проезд 8088 ПК1+66.45 (ЖК "Новое Очаково)</w:t>
            </w:r>
            <w:r>
              <w:t xml:space="preserve"> </w:t>
            </w:r>
          </w:p>
          <w:p w14:paraId="33BCBB2E" w14:textId="77777777" w:rsidR="00D9024C" w:rsidRDefault="00D9024C" w:rsidP="00D9024C">
            <w:pPr>
              <w:pStyle w:val="x-scope"/>
            </w:pPr>
            <w:r>
              <w:rPr>
                <w:rStyle w:val="qowt-font1-timesnewroman"/>
                <w:rFonts w:eastAsia="Arial"/>
                <w:color w:val="000000"/>
              </w:rPr>
              <w:t>2 этап – проезд 8088 ПК1+66.45 – проезд 8088 ПК3+ 66,00 (ЖК "Новое Очаково)</w:t>
            </w:r>
            <w:r>
              <w:t xml:space="preserve"> </w:t>
            </w:r>
          </w:p>
          <w:p w14:paraId="6A65AA2E" w14:textId="77777777" w:rsidR="00D9024C" w:rsidRDefault="00D9024C" w:rsidP="00D9024C">
            <w:pPr>
              <w:pStyle w:val="x-scope"/>
            </w:pPr>
            <w:r>
              <w:rPr>
                <w:rStyle w:val="qowt-font1-timesnewroman"/>
                <w:rFonts w:eastAsia="Arial"/>
                <w:color w:val="000000"/>
              </w:rPr>
              <w:t xml:space="preserve">УДС 3 2 этап ПК 1+22.75 – ПК 5+34.00 (ЖК " Матвеевский парк") </w:t>
            </w:r>
          </w:p>
          <w:p w14:paraId="593E88B7" w14:textId="77777777" w:rsidR="00D9024C" w:rsidRDefault="00D9024C" w:rsidP="00D9024C">
            <w:pPr>
              <w:pStyle w:val="x-scope"/>
            </w:pPr>
            <w:proofErr w:type="spellStart"/>
            <w:r>
              <w:rPr>
                <w:rStyle w:val="qowt-font1-timesnewroman"/>
                <w:rFonts w:eastAsia="Arial"/>
                <w:color w:val="000000"/>
              </w:rPr>
              <w:t>Проектрируемый</w:t>
            </w:r>
            <w:proofErr w:type="spellEnd"/>
            <w:r>
              <w:rPr>
                <w:rStyle w:val="qowt-font1-timesnewroman"/>
                <w:rFonts w:eastAsia="Arial"/>
                <w:color w:val="000000"/>
              </w:rPr>
              <w:t xml:space="preserve"> проезд 1656 этап 1 ПК29 –ПК54 (ЖК " Матвеевский парк") </w:t>
            </w:r>
          </w:p>
          <w:p w14:paraId="06B2F4DC" w14:textId="73B12A53" w:rsidR="0004322B" w:rsidRPr="00D9024C" w:rsidRDefault="00D9024C" w:rsidP="00D9024C">
            <w:pPr>
              <w:pStyle w:val="x-scope"/>
            </w:pPr>
            <w:r>
              <w:rPr>
                <w:rStyle w:val="qowt-font1-timesnewroman"/>
                <w:rFonts w:eastAsia="Arial"/>
                <w:color w:val="000000"/>
              </w:rPr>
              <w:t xml:space="preserve">Проектируемый проезд 1656 этап 3 ПК100 – К125 (ЖК " Матвеевский парк") </w:t>
            </w:r>
          </w:p>
        </w:tc>
      </w:tr>
      <w:tr w:rsidR="0004322B" w14:paraId="35295F53" w14:textId="77777777">
        <w:trPr>
          <w:jc w:val="center"/>
        </w:trPr>
        <w:tc>
          <w:tcPr>
            <w:tcW w:w="596" w:type="dxa"/>
            <w:shd w:val="clear" w:color="auto" w:fill="D9D9D9"/>
          </w:tcPr>
          <w:p w14:paraId="2D5EFD60" w14:textId="77777777" w:rsidR="0004322B" w:rsidRDefault="0004322B">
            <w:pPr>
              <w:widowControl w:val="0"/>
              <w:numPr>
                <w:ilvl w:val="1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jc w:val="center"/>
              <w:rPr>
                <w:color w:val="000000"/>
              </w:rPr>
            </w:pPr>
          </w:p>
        </w:tc>
        <w:tc>
          <w:tcPr>
            <w:tcW w:w="3322" w:type="dxa"/>
            <w:shd w:val="clear" w:color="auto" w:fill="D9D9D9"/>
          </w:tcPr>
          <w:p w14:paraId="302B2531" w14:textId="77777777" w:rsidR="0004322B" w:rsidRDefault="00244ECB">
            <w:pPr>
              <w:tabs>
                <w:tab w:val="left" w:pos="567"/>
              </w:tabs>
              <w:ind w:firstLine="0"/>
              <w:jc w:val="both"/>
            </w:pPr>
            <w:r>
              <w:t>Вид работ/ строительства.</w:t>
            </w:r>
          </w:p>
        </w:tc>
        <w:tc>
          <w:tcPr>
            <w:tcW w:w="6407" w:type="dxa"/>
          </w:tcPr>
          <w:p w14:paraId="023E9010" w14:textId="77777777" w:rsidR="0004322B" w:rsidRDefault="00244EC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7"/>
              </w:tabs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Дорога местного назначения </w:t>
            </w:r>
          </w:p>
        </w:tc>
      </w:tr>
      <w:tr w:rsidR="0004322B" w14:paraId="46A29C24" w14:textId="77777777">
        <w:trPr>
          <w:jc w:val="center"/>
        </w:trPr>
        <w:tc>
          <w:tcPr>
            <w:tcW w:w="596" w:type="dxa"/>
            <w:shd w:val="clear" w:color="auto" w:fill="D9D9D9"/>
          </w:tcPr>
          <w:p w14:paraId="0F3ABEC3" w14:textId="77777777" w:rsidR="0004322B" w:rsidRDefault="0004322B">
            <w:pPr>
              <w:widowControl w:val="0"/>
              <w:numPr>
                <w:ilvl w:val="1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jc w:val="center"/>
              <w:rPr>
                <w:color w:val="000000"/>
              </w:rPr>
            </w:pPr>
          </w:p>
        </w:tc>
        <w:tc>
          <w:tcPr>
            <w:tcW w:w="3322" w:type="dxa"/>
            <w:shd w:val="clear" w:color="auto" w:fill="D9D9D9"/>
          </w:tcPr>
          <w:p w14:paraId="5BB4ED85" w14:textId="77777777" w:rsidR="0004322B" w:rsidRDefault="00244EC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7"/>
              </w:tabs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Срок производства работ.</w:t>
            </w:r>
          </w:p>
        </w:tc>
        <w:tc>
          <w:tcPr>
            <w:tcW w:w="6407" w:type="dxa"/>
          </w:tcPr>
          <w:p w14:paraId="4708E760" w14:textId="77777777" w:rsidR="0004322B" w:rsidRDefault="00244ECB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  <w:r>
              <w:rPr>
                <w:color w:val="000000"/>
              </w:rPr>
              <w:t>1 этап проектируемый проезд 8088</w:t>
            </w:r>
          </w:p>
          <w:p w14:paraId="3BA12278" w14:textId="77777777" w:rsidR="0004322B" w:rsidRDefault="00244ECB">
            <w:pPr>
              <w:ind w:firstLine="0"/>
            </w:pPr>
            <w:r>
              <w:t>Начало – 20.04.2024г.</w:t>
            </w:r>
          </w:p>
          <w:p w14:paraId="2FB43235" w14:textId="77777777" w:rsidR="0004322B" w:rsidRDefault="00244ECB">
            <w:pPr>
              <w:ind w:firstLine="0"/>
            </w:pPr>
            <w:r>
              <w:t>Окончание – 10.06.2024г.</w:t>
            </w:r>
          </w:p>
          <w:p w14:paraId="2EF6E236" w14:textId="77777777" w:rsidR="0004322B" w:rsidRDefault="00244ECB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  <w:r>
              <w:rPr>
                <w:color w:val="000000"/>
              </w:rPr>
              <w:t>2 этап проектируемый проезд 8088</w:t>
            </w:r>
          </w:p>
          <w:p w14:paraId="50510BFB" w14:textId="77777777" w:rsidR="0004322B" w:rsidRDefault="00244ECB">
            <w:pPr>
              <w:ind w:firstLine="0"/>
            </w:pPr>
            <w:r>
              <w:t>Начало – 15.04.2025г.</w:t>
            </w:r>
          </w:p>
          <w:p w14:paraId="50457845" w14:textId="77777777" w:rsidR="0004322B" w:rsidRDefault="00244ECB">
            <w:pPr>
              <w:ind w:firstLine="0"/>
            </w:pPr>
            <w:r>
              <w:t>Окончание – 15.07.2025г.</w:t>
            </w:r>
          </w:p>
          <w:p w14:paraId="1423D1FA" w14:textId="77777777" w:rsidR="0004322B" w:rsidRDefault="00244EC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firstLine="0"/>
              <w:rPr>
                <w:color w:val="000000"/>
              </w:rPr>
            </w:pPr>
            <w:r>
              <w:t xml:space="preserve">      3) </w:t>
            </w:r>
            <w:r>
              <w:rPr>
                <w:color w:val="000000"/>
              </w:rPr>
              <w:t xml:space="preserve">УДС </w:t>
            </w:r>
            <w:proofErr w:type="gramStart"/>
            <w:r>
              <w:rPr>
                <w:color w:val="000000"/>
              </w:rPr>
              <w:t>3  этап</w:t>
            </w:r>
            <w:proofErr w:type="gramEnd"/>
            <w:r>
              <w:rPr>
                <w:color w:val="000000"/>
              </w:rPr>
              <w:t xml:space="preserve"> 2 часть 1</w:t>
            </w:r>
          </w:p>
          <w:p w14:paraId="3D3B0E4E" w14:textId="77777777" w:rsidR="0004322B" w:rsidRDefault="00244ECB">
            <w:pPr>
              <w:ind w:firstLine="0"/>
            </w:pPr>
            <w:r>
              <w:t>Начало – 01.07.2024г.</w:t>
            </w:r>
          </w:p>
          <w:p w14:paraId="1DA09FCE" w14:textId="77777777" w:rsidR="0004322B" w:rsidRDefault="00244ECB">
            <w:pPr>
              <w:ind w:firstLine="0"/>
            </w:pPr>
            <w:r>
              <w:t>Окончание – 31.09.2024г.</w:t>
            </w:r>
          </w:p>
          <w:p w14:paraId="361F50AB" w14:textId="77777777" w:rsidR="0004322B" w:rsidRDefault="00244EC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0" w:firstLine="0"/>
              <w:rPr>
                <w:color w:val="000000"/>
              </w:rPr>
            </w:pPr>
            <w:r>
              <w:rPr>
                <w:color w:val="000000"/>
              </w:rPr>
              <w:t xml:space="preserve">4) УДС 3 этап 2 часть 2 </w:t>
            </w:r>
          </w:p>
          <w:p w14:paraId="6A6677C0" w14:textId="77777777" w:rsidR="0004322B" w:rsidRDefault="00244ECB">
            <w:pPr>
              <w:ind w:firstLine="0"/>
            </w:pPr>
            <w:r>
              <w:t>Начало – 01.04.2025г.</w:t>
            </w:r>
          </w:p>
          <w:p w14:paraId="780CF376" w14:textId="77777777" w:rsidR="0004322B" w:rsidRDefault="00244ECB">
            <w:pPr>
              <w:ind w:firstLine="0"/>
            </w:pPr>
            <w:r>
              <w:t>Окончание – 01.07.2025г.</w:t>
            </w:r>
          </w:p>
          <w:p w14:paraId="23E4F998" w14:textId="77777777" w:rsidR="0004322B" w:rsidRDefault="00244ECB">
            <w:pPr>
              <w:ind w:firstLine="0"/>
            </w:pPr>
            <w:r>
              <w:t xml:space="preserve">      5) проектируемый проезд 1656 1 и 3 этап</w:t>
            </w:r>
          </w:p>
          <w:p w14:paraId="2247FC49" w14:textId="77777777" w:rsidR="0004322B" w:rsidRDefault="00244ECB">
            <w:pPr>
              <w:ind w:firstLine="0"/>
            </w:pPr>
            <w:r>
              <w:t>Начало – 01.04.2025г.</w:t>
            </w:r>
          </w:p>
          <w:p w14:paraId="3EA63B9C" w14:textId="77777777" w:rsidR="0004322B" w:rsidRDefault="00244ECB">
            <w:pPr>
              <w:ind w:firstLine="0"/>
            </w:pPr>
            <w:r>
              <w:lastRenderedPageBreak/>
              <w:t>Окончание – 01.10.2025г.</w:t>
            </w:r>
          </w:p>
          <w:p w14:paraId="0A49A744" w14:textId="77777777" w:rsidR="0004322B" w:rsidRDefault="0004322B">
            <w:pPr>
              <w:ind w:firstLine="0"/>
            </w:pPr>
          </w:p>
        </w:tc>
      </w:tr>
      <w:tr w:rsidR="0004322B" w14:paraId="36D10CA9" w14:textId="77777777">
        <w:trPr>
          <w:jc w:val="center"/>
        </w:trPr>
        <w:tc>
          <w:tcPr>
            <w:tcW w:w="596" w:type="dxa"/>
            <w:shd w:val="clear" w:color="auto" w:fill="D9D9D9"/>
          </w:tcPr>
          <w:p w14:paraId="674CF302" w14:textId="77777777" w:rsidR="0004322B" w:rsidRDefault="0004322B">
            <w:pPr>
              <w:widowControl w:val="0"/>
              <w:numPr>
                <w:ilvl w:val="1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jc w:val="center"/>
              <w:rPr>
                <w:color w:val="000000"/>
              </w:rPr>
            </w:pPr>
          </w:p>
        </w:tc>
        <w:tc>
          <w:tcPr>
            <w:tcW w:w="3322" w:type="dxa"/>
            <w:shd w:val="clear" w:color="auto" w:fill="D9D9D9"/>
          </w:tcPr>
          <w:p w14:paraId="0E137D14" w14:textId="77777777" w:rsidR="0004322B" w:rsidRDefault="00244ECB">
            <w:pPr>
              <w:widowControl w:val="0"/>
              <w:ind w:firstLine="0"/>
            </w:pPr>
            <w:r>
              <w:t>Исходные данные</w:t>
            </w:r>
          </w:p>
        </w:tc>
        <w:tc>
          <w:tcPr>
            <w:tcW w:w="6407" w:type="dxa"/>
          </w:tcPr>
          <w:p w14:paraId="1CB22A94" w14:textId="77777777" w:rsidR="0004322B" w:rsidRDefault="00244ECB">
            <w:pPr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line="310" w:lineRule="auto"/>
              <w:ind w:left="221" w:right="166" w:hanging="284"/>
              <w:rPr>
                <w:color w:val="000000"/>
              </w:rPr>
            </w:pPr>
            <w:r>
              <w:rPr>
                <w:color w:val="000000"/>
              </w:rPr>
              <w:t>Рабочая документация шифр: 13-СТК-ПИР-Р-АД1-ТКР-АД.1, 13-СТК-ПИР-Р-АД1-ТКР-АД.2, 13-СТК-ПИР-Р-АД1-ТКР-ОДД1, 13-СТК-ПИР-Р-АД1-ТКР-ОДД2</w:t>
            </w:r>
          </w:p>
          <w:p w14:paraId="7A184016" w14:textId="77777777" w:rsidR="0004322B" w:rsidRDefault="00244E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line="310" w:lineRule="auto"/>
              <w:ind w:left="221" w:right="166" w:firstLine="0"/>
              <w:rPr>
                <w:color w:val="000000"/>
              </w:rPr>
            </w:pPr>
            <w:r>
              <w:rPr>
                <w:color w:val="000000"/>
              </w:rPr>
              <w:t>НК-2201-06-Р-ТКР-АД.1, НК-2201-06-Р-ТКР-НК.1, НК-2201-06-Р-ТКР-НО.1, НК-2201-06-Р-ТКР-ОДД.1, НК-2201-06-Р-ТКР-ОТТ.1</w:t>
            </w:r>
          </w:p>
          <w:p w14:paraId="0F5F8168" w14:textId="77777777" w:rsidR="0004322B" w:rsidRDefault="00244ECB">
            <w:pPr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line="310" w:lineRule="auto"/>
              <w:ind w:left="221" w:right="166" w:hanging="283"/>
              <w:rPr>
                <w:color w:val="000000"/>
              </w:rPr>
            </w:pPr>
            <w:r>
              <w:rPr>
                <w:color w:val="000000"/>
              </w:rPr>
              <w:t>ПОДД на период эксплуатации;</w:t>
            </w:r>
          </w:p>
          <w:p w14:paraId="5DF43E88" w14:textId="77777777" w:rsidR="0004322B" w:rsidRDefault="00244ECB">
            <w:pPr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line="310" w:lineRule="auto"/>
              <w:ind w:left="221" w:right="166" w:hanging="283"/>
              <w:rPr>
                <w:color w:val="000000"/>
              </w:rPr>
            </w:pPr>
            <w:r>
              <w:rPr>
                <w:color w:val="000000"/>
              </w:rPr>
              <w:t>ПОДД на период строительства</w:t>
            </w:r>
          </w:p>
          <w:p w14:paraId="7E0FD9BE" w14:textId="77777777" w:rsidR="0004322B" w:rsidRDefault="00244ECB">
            <w:pPr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line="310" w:lineRule="auto"/>
              <w:ind w:left="221" w:right="166" w:hanging="283"/>
              <w:rPr>
                <w:color w:val="000000"/>
              </w:rPr>
            </w:pPr>
            <w:r>
              <w:rPr>
                <w:color w:val="000000"/>
              </w:rPr>
              <w:t>Настоящее техническое задание.</w:t>
            </w:r>
          </w:p>
          <w:p w14:paraId="41215545" w14:textId="77777777" w:rsidR="0004322B" w:rsidRDefault="00244ECB">
            <w:pPr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line="310" w:lineRule="auto"/>
              <w:ind w:left="221" w:right="166" w:hanging="283"/>
              <w:rPr>
                <w:color w:val="000000"/>
              </w:rPr>
            </w:pPr>
            <w:r>
              <w:rPr>
                <w:color w:val="000000"/>
              </w:rPr>
              <w:t>ТКП</w:t>
            </w:r>
          </w:p>
        </w:tc>
      </w:tr>
      <w:tr w:rsidR="0004322B" w14:paraId="6DCF5D26" w14:textId="77777777">
        <w:trPr>
          <w:trHeight w:val="479"/>
          <w:jc w:val="center"/>
        </w:trPr>
        <w:tc>
          <w:tcPr>
            <w:tcW w:w="596" w:type="dxa"/>
            <w:shd w:val="clear" w:color="auto" w:fill="D9D9D9"/>
          </w:tcPr>
          <w:p w14:paraId="0CDF8C02" w14:textId="77777777" w:rsidR="0004322B" w:rsidRDefault="0004322B">
            <w:pPr>
              <w:widowControl w:val="0"/>
              <w:numPr>
                <w:ilvl w:val="1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jc w:val="center"/>
              <w:rPr>
                <w:color w:val="000000"/>
              </w:rPr>
            </w:pPr>
          </w:p>
        </w:tc>
        <w:tc>
          <w:tcPr>
            <w:tcW w:w="3322" w:type="dxa"/>
            <w:shd w:val="clear" w:color="auto" w:fill="D9D9D9"/>
          </w:tcPr>
          <w:p w14:paraId="770AEFAE" w14:textId="77777777" w:rsidR="0004322B" w:rsidRDefault="00244EC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7"/>
              </w:tabs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Условия производства работ.</w:t>
            </w:r>
          </w:p>
        </w:tc>
        <w:tc>
          <w:tcPr>
            <w:tcW w:w="6407" w:type="dxa"/>
          </w:tcPr>
          <w:p w14:paraId="7999E6EF" w14:textId="77777777" w:rsidR="0004322B" w:rsidRDefault="00244ECB">
            <w:pPr>
              <w:ind w:right="57" w:firstLine="0"/>
              <w:jc w:val="both"/>
            </w:pPr>
            <w:r>
              <w:t xml:space="preserve">На территории, прилегающей к застройке 1 очереди строительства Новое Очаково, прилегающей к проезду </w:t>
            </w:r>
            <w:proofErr w:type="spellStart"/>
            <w:r>
              <w:t>Стройкомбината</w:t>
            </w:r>
            <w:proofErr w:type="spellEnd"/>
            <w:r>
              <w:t>. Предусмотреть установку сигнальных, защитных, сигнально-защитных ограждений для производства работ, в т.ч.  ограждений в соответствие с ордером на производство работ.</w:t>
            </w:r>
          </w:p>
          <w:p w14:paraId="203D616D" w14:textId="77777777" w:rsidR="0004322B" w:rsidRDefault="00244ECB">
            <w:pPr>
              <w:ind w:right="57" w:firstLine="0"/>
              <w:jc w:val="both"/>
            </w:pPr>
            <w:r>
              <w:t>Предусмотреть временные водоотливы, откачку поверхностных вод во избежание подтопления основания/выемки дорожного полотна.</w:t>
            </w:r>
          </w:p>
        </w:tc>
      </w:tr>
      <w:tr w:rsidR="0004322B" w14:paraId="373B0278" w14:textId="77777777">
        <w:trPr>
          <w:jc w:val="center"/>
        </w:trPr>
        <w:tc>
          <w:tcPr>
            <w:tcW w:w="596" w:type="dxa"/>
            <w:shd w:val="clear" w:color="auto" w:fill="D9D9D9"/>
          </w:tcPr>
          <w:p w14:paraId="473570BE" w14:textId="77777777" w:rsidR="0004322B" w:rsidRDefault="0004322B">
            <w:pPr>
              <w:widowControl w:val="0"/>
              <w:numPr>
                <w:ilvl w:val="1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jc w:val="center"/>
              <w:rPr>
                <w:color w:val="000000"/>
              </w:rPr>
            </w:pPr>
          </w:p>
        </w:tc>
        <w:tc>
          <w:tcPr>
            <w:tcW w:w="3322" w:type="dxa"/>
            <w:shd w:val="clear" w:color="auto" w:fill="D9D9D9"/>
          </w:tcPr>
          <w:p w14:paraId="6832FF44" w14:textId="77777777" w:rsidR="0004322B" w:rsidRDefault="00244EC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7"/>
              </w:tabs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 и описание выполняемых работ согласно Договора. Основные требования к применяемым материалам.</w:t>
            </w:r>
          </w:p>
        </w:tc>
        <w:tc>
          <w:tcPr>
            <w:tcW w:w="6407" w:type="dxa"/>
          </w:tcPr>
          <w:p w14:paraId="0777B02B" w14:textId="77777777" w:rsidR="0004322B" w:rsidRDefault="00244EC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Перечень работ в соответствии с приложением к техническому заданию:</w:t>
            </w:r>
          </w:p>
          <w:p w14:paraId="15AE1AA5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Разработка </w:t>
            </w:r>
            <w:proofErr w:type="gramStart"/>
            <w:r>
              <w:rPr>
                <w:color w:val="000000"/>
              </w:rPr>
              <w:t>грунта ,</w:t>
            </w:r>
            <w:proofErr w:type="gramEnd"/>
            <w:r>
              <w:rPr>
                <w:color w:val="000000"/>
              </w:rPr>
              <w:t xml:space="preserve"> в том числе замещаемого, под устройство песчаной насыпи</w:t>
            </w:r>
          </w:p>
          <w:p w14:paraId="5340E82F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Укатка земляного основания</w:t>
            </w:r>
          </w:p>
          <w:p w14:paraId="7C182E69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Вертикальная планировка,</w:t>
            </w:r>
          </w:p>
          <w:p w14:paraId="46B95C18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Вывоз </w:t>
            </w:r>
            <w:proofErr w:type="spellStart"/>
            <w:proofErr w:type="gramStart"/>
            <w:r>
              <w:rPr>
                <w:color w:val="000000"/>
              </w:rPr>
              <w:t>грунта,в</w:t>
            </w:r>
            <w:proofErr w:type="spellEnd"/>
            <w:proofErr w:type="gramEnd"/>
            <w:r>
              <w:rPr>
                <w:color w:val="000000"/>
              </w:rPr>
              <w:t xml:space="preserve"> том числе замусоренного, и строительного мусора на полигон по открытому разрешению на перемещение грунта, с предоставлением талонов Заказчику,</w:t>
            </w:r>
          </w:p>
          <w:p w14:paraId="500ED890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Устройство основания из песка,</w:t>
            </w:r>
          </w:p>
          <w:p w14:paraId="6496EFF7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Устройство основания из щебня,</w:t>
            </w:r>
          </w:p>
          <w:p w14:paraId="0D80C6E7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Разлив битума,</w:t>
            </w:r>
          </w:p>
          <w:p w14:paraId="205B3C2D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Укладка асфальтобетона/крупнозернистого,</w:t>
            </w:r>
          </w:p>
          <w:p w14:paraId="67203CEC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Укладка асфальтобетона/</w:t>
            </w:r>
            <w:proofErr w:type="spellStart"/>
            <w:r>
              <w:rPr>
                <w:color w:val="000000"/>
              </w:rPr>
              <w:t>мелкогозернистого</w:t>
            </w:r>
            <w:proofErr w:type="spellEnd"/>
            <w:r>
              <w:rPr>
                <w:color w:val="000000"/>
              </w:rPr>
              <w:t>,</w:t>
            </w:r>
          </w:p>
          <w:p w14:paraId="5ACE1AE0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Укладка плитки</w:t>
            </w:r>
          </w:p>
          <w:p w14:paraId="2FE9E7DB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Установка бортового камня,</w:t>
            </w:r>
          </w:p>
          <w:p w14:paraId="3B70864A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Выполнение работ по организации дорожного движения, </w:t>
            </w:r>
          </w:p>
          <w:p w14:paraId="66DC9488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Монтаж временных ограждений, в том числе согласно ордера ОАТИ</w:t>
            </w:r>
          </w:p>
        </w:tc>
      </w:tr>
      <w:tr w:rsidR="0004322B" w14:paraId="5D31C604" w14:textId="77777777">
        <w:trPr>
          <w:jc w:val="center"/>
        </w:trPr>
        <w:tc>
          <w:tcPr>
            <w:tcW w:w="596" w:type="dxa"/>
            <w:shd w:val="clear" w:color="auto" w:fill="D9D9D9"/>
          </w:tcPr>
          <w:p w14:paraId="6DDA7FFF" w14:textId="77777777" w:rsidR="0004322B" w:rsidRDefault="0004322B">
            <w:pPr>
              <w:widowControl w:val="0"/>
              <w:numPr>
                <w:ilvl w:val="1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jc w:val="center"/>
              <w:rPr>
                <w:color w:val="000000"/>
              </w:rPr>
            </w:pPr>
          </w:p>
        </w:tc>
        <w:tc>
          <w:tcPr>
            <w:tcW w:w="3322" w:type="dxa"/>
            <w:shd w:val="clear" w:color="auto" w:fill="D9D9D9"/>
          </w:tcPr>
          <w:p w14:paraId="726D41A2" w14:textId="77777777" w:rsidR="0004322B" w:rsidRDefault="00244EC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7"/>
              </w:tabs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Требования к выполнению работ.</w:t>
            </w:r>
          </w:p>
        </w:tc>
        <w:tc>
          <w:tcPr>
            <w:tcW w:w="6407" w:type="dxa"/>
          </w:tcPr>
          <w:p w14:paraId="647BE88C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43"/>
              <w:jc w:val="both"/>
              <w:rPr>
                <w:color w:val="000000"/>
              </w:rPr>
            </w:pPr>
            <w:r>
              <w:rPr>
                <w:color w:val="000000"/>
              </w:rPr>
              <w:t>Открыть ордер на право производства всех перечисленных работ, разрешение на перемещение отходов строительства и сноса, в установленном порядке в г. Москва</w:t>
            </w:r>
          </w:p>
          <w:p w14:paraId="00953714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Возможность проведения работ – ежедневно, круглосуточно</w:t>
            </w:r>
          </w:p>
          <w:p w14:paraId="776EA32C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Выполнить работы по согласованной документации в соответствии с действующими нормами и правилами, </w:t>
            </w:r>
            <w:r>
              <w:rPr>
                <w:color w:val="000000"/>
              </w:rPr>
              <w:lastRenderedPageBreak/>
              <w:t>проектом производства работ и другими нормативными документами, действующими в Российской Федерации, и требованиями заинтересованных, эксплуатирующих и надзорных организаций</w:t>
            </w:r>
          </w:p>
          <w:p w14:paraId="6A76D5EE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44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Выполнить работы качественно в установленные сроки своими силами и материально-техническими средствами по всему комплексу работ;</w:t>
            </w:r>
          </w:p>
          <w:p w14:paraId="6BF9F615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Закрытие ордера;</w:t>
            </w:r>
          </w:p>
          <w:p w14:paraId="6F626FAC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54"/>
              <w:jc w:val="both"/>
              <w:rPr>
                <w:color w:val="000000"/>
              </w:rPr>
            </w:pPr>
            <w:r>
              <w:rPr>
                <w:color w:val="000000"/>
              </w:rPr>
              <w:t>Привлекать для участия в работах исполнителей, имеющих квалификационные удостоверения, соответствующие сложности производимой ими работы;</w:t>
            </w:r>
          </w:p>
          <w:p w14:paraId="2E6316FE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Подрядчик обеспечивает своих рабочих единообразной спецодеждой.</w:t>
            </w:r>
          </w:p>
          <w:p w14:paraId="2A75CB57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1"/>
              <w:ind w:right="47"/>
              <w:rPr>
                <w:color w:val="000000"/>
              </w:rPr>
            </w:pPr>
            <w:r>
              <w:rPr>
                <w:color w:val="000000"/>
              </w:rPr>
              <w:t>Подрядчик несет ответственность за соблюдение требований по охране труда при проведении работ</w:t>
            </w:r>
          </w:p>
          <w:p w14:paraId="0406A3DF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Подрядчик</w:t>
            </w:r>
            <w:r>
              <w:rPr>
                <w:color w:val="000000"/>
              </w:rPr>
              <w:tab/>
              <w:t>самостоятельно</w:t>
            </w:r>
            <w:r>
              <w:rPr>
                <w:color w:val="000000"/>
              </w:rPr>
              <w:tab/>
              <w:t>решает вопрос вывоза мусора и утилизации отходов производства, образовавшихся в процессе, выполняемых им работ и обязуется постоянно содержать в чистоте свои рабочие места;</w:t>
            </w:r>
          </w:p>
          <w:p w14:paraId="0DC95EA2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ППР до начала производства работ</w:t>
            </w:r>
          </w:p>
          <w:p w14:paraId="01401E4F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Инструментальный,в</w:t>
            </w:r>
            <w:proofErr w:type="spellEnd"/>
            <w:proofErr w:type="gramEnd"/>
            <w:r>
              <w:rPr>
                <w:color w:val="000000"/>
              </w:rPr>
              <w:t xml:space="preserve"> том числе геодезический контроль выполняемых работ,</w:t>
            </w:r>
          </w:p>
          <w:p w14:paraId="13D76BAF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Контроль качества работ, поэтапная сдача Техническому надзору, геодезисту Заказчика</w:t>
            </w:r>
          </w:p>
          <w:p w14:paraId="4A4AC7C8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Надзор за ведением работ осуществляется уполномоченным представителем Заказчика и силами привлеченных организаций по усмотрению Заказчика.</w:t>
            </w:r>
          </w:p>
          <w:p w14:paraId="31DF1345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45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всех необходимых мероприятий по обеспечению техники безопасности;</w:t>
            </w:r>
          </w:p>
          <w:p w14:paraId="55F3047F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50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сопутствующие работы, связанные с выполнением указанных выше работ;</w:t>
            </w:r>
          </w:p>
          <w:p w14:paraId="67007272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Оформленная исполнительной документации</w:t>
            </w:r>
          </w:p>
          <w:p w14:paraId="1733785A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Предоставление паспортов и сертификатов на используемые материалы и изделия</w:t>
            </w:r>
          </w:p>
          <w:p w14:paraId="2C9CCE9E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4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Работы по вывозу грунта производить в соответствие с открытым разрешением на перемещение отходов строительства. Разрешение на перемещение открывает </w:t>
            </w:r>
            <w:proofErr w:type="spellStart"/>
            <w:r>
              <w:rPr>
                <w:color w:val="000000"/>
              </w:rPr>
              <w:t>отходопроизводитель</w:t>
            </w:r>
            <w:proofErr w:type="spellEnd"/>
            <w:r>
              <w:rPr>
                <w:color w:val="000000"/>
              </w:rPr>
              <w:t xml:space="preserve"> - Генподрядчик (Подрядчик), он же исполнитель работ по данному договору. </w:t>
            </w:r>
          </w:p>
          <w:p w14:paraId="16AF4689" w14:textId="77777777" w:rsidR="0004322B" w:rsidRDefault="00244EC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44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Уплата штрафов и компенсаций, допущенных по вине Подрядчика, контролирующими и надзирающими органами.</w:t>
            </w:r>
          </w:p>
        </w:tc>
      </w:tr>
      <w:tr w:rsidR="0004322B" w14:paraId="2040E30C" w14:textId="77777777">
        <w:trPr>
          <w:trHeight w:val="3378"/>
          <w:jc w:val="center"/>
        </w:trPr>
        <w:tc>
          <w:tcPr>
            <w:tcW w:w="596" w:type="dxa"/>
            <w:shd w:val="clear" w:color="auto" w:fill="D9D9D9"/>
          </w:tcPr>
          <w:p w14:paraId="598675E5" w14:textId="77777777" w:rsidR="0004322B" w:rsidRDefault="00244ECB">
            <w:pPr>
              <w:widowControl w:val="0"/>
              <w:numPr>
                <w:ilvl w:val="1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пппп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322" w:type="dxa"/>
            <w:shd w:val="clear" w:color="auto" w:fill="D9D9D9"/>
          </w:tcPr>
          <w:p w14:paraId="1665C85B" w14:textId="77777777" w:rsidR="0004322B" w:rsidRDefault="00244ECB">
            <w:pPr>
              <w:widowControl w:val="0"/>
              <w:ind w:firstLine="0"/>
            </w:pPr>
            <w:r>
              <w:t>Требования к оформлению документов.</w:t>
            </w:r>
          </w:p>
        </w:tc>
        <w:tc>
          <w:tcPr>
            <w:tcW w:w="6407" w:type="dxa"/>
          </w:tcPr>
          <w:p w14:paraId="59C40FB1" w14:textId="77777777" w:rsidR="0004322B" w:rsidRDefault="00244ECB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121"/>
              <w:ind w:left="363"/>
              <w:jc w:val="both"/>
              <w:rPr>
                <w:color w:val="000000"/>
              </w:rPr>
            </w:pPr>
            <w:r>
              <w:rPr>
                <w:color w:val="000000"/>
              </w:rPr>
              <w:t>вести журналы производства работ;</w:t>
            </w:r>
          </w:p>
          <w:p w14:paraId="519AE1D3" w14:textId="77777777" w:rsidR="0004322B" w:rsidRDefault="00244ECB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1"/>
              <w:ind w:left="363" w:right="55"/>
              <w:jc w:val="both"/>
              <w:rPr>
                <w:color w:val="000000"/>
              </w:rPr>
            </w:pPr>
            <w:r>
              <w:rPr>
                <w:color w:val="000000"/>
              </w:rPr>
              <w:t>назначить в течении трех дней с момента подписания договора и предоставить приказы на ответственных представителей;</w:t>
            </w:r>
          </w:p>
          <w:p w14:paraId="3DD64467" w14:textId="77777777" w:rsidR="0004322B" w:rsidRDefault="00244ECB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1"/>
              <w:ind w:left="363" w:right="55"/>
              <w:jc w:val="both"/>
              <w:rPr>
                <w:color w:val="000000"/>
              </w:rPr>
            </w:pPr>
            <w:r>
              <w:rPr>
                <w:color w:val="000000"/>
              </w:rPr>
              <w:t>все возможные изменения в проекте согласовываются с Заказчиком и оформляются надлежащим образом.</w:t>
            </w:r>
          </w:p>
          <w:p w14:paraId="600AFAB5" w14:textId="77777777" w:rsidR="0004322B" w:rsidRDefault="00244ECB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1"/>
              <w:ind w:left="363" w:right="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передать исполнительную документацию в оригинале и на эл. носителе в полном объеме Заказчику - в бумажном виде 3 экз. и 1 экз. на эл. носителе в формате (PDF, DOC, XLS и Auto </w:t>
            </w:r>
            <w:proofErr w:type="spellStart"/>
            <w:r>
              <w:rPr>
                <w:color w:val="000000"/>
              </w:rPr>
              <w:t>CaD</w:t>
            </w:r>
            <w:proofErr w:type="spellEnd"/>
            <w:r>
              <w:rPr>
                <w:color w:val="000000"/>
              </w:rPr>
              <w:t>). В течение 5 календарных дней после окончания работ;</w:t>
            </w:r>
          </w:p>
        </w:tc>
      </w:tr>
      <w:tr w:rsidR="0004322B" w14:paraId="6081FAD7" w14:textId="77777777">
        <w:trPr>
          <w:jc w:val="center"/>
        </w:trPr>
        <w:tc>
          <w:tcPr>
            <w:tcW w:w="596" w:type="dxa"/>
            <w:shd w:val="clear" w:color="auto" w:fill="D9D9D9"/>
          </w:tcPr>
          <w:p w14:paraId="74530F69" w14:textId="77777777" w:rsidR="0004322B" w:rsidRDefault="00244ECB">
            <w:pPr>
              <w:widowControl w:val="0"/>
              <w:numPr>
                <w:ilvl w:val="1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1.10</w:t>
            </w:r>
          </w:p>
        </w:tc>
        <w:tc>
          <w:tcPr>
            <w:tcW w:w="3322" w:type="dxa"/>
            <w:shd w:val="clear" w:color="auto" w:fill="D9D9D9"/>
          </w:tcPr>
          <w:p w14:paraId="318316FF" w14:textId="77777777" w:rsidR="0004322B" w:rsidRDefault="00244ECB">
            <w:pPr>
              <w:widowControl w:val="0"/>
              <w:ind w:firstLine="0"/>
            </w:pPr>
            <w:r>
              <w:t>Условия окончания работ.</w:t>
            </w:r>
          </w:p>
        </w:tc>
        <w:tc>
          <w:tcPr>
            <w:tcW w:w="6407" w:type="dxa"/>
          </w:tcPr>
          <w:p w14:paraId="0D160530" w14:textId="77777777" w:rsidR="0004322B" w:rsidRDefault="00244ECB">
            <w:pPr>
              <w:widowControl w:val="0"/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/>
              <w:jc w:val="both"/>
            </w:pPr>
            <w:r>
              <w:rPr>
                <w:color w:val="000000"/>
              </w:rPr>
              <w:t>Сдача – приемка работ, фактически выполненных в отчетном периоде, производится Сторонами путем подписания Актов о приемке выполненных работ.</w:t>
            </w:r>
          </w:p>
          <w:p w14:paraId="20D1C008" w14:textId="77777777" w:rsidR="0004322B" w:rsidRDefault="00244ECB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Гарантийный срок на результаты работ по Договору, выполненных Подрядчиком, составляет 12 (двенадцать) месяцев, с даты подписания Акта о выполнении работ и начале гарантийного срока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29C0B239" w14:textId="77777777" w:rsidR="0004322B" w:rsidRDefault="0004322B">
            <w:pPr>
              <w:widowControl w:val="0"/>
              <w:ind w:left="363" w:firstLine="0"/>
              <w:jc w:val="both"/>
              <w:rPr>
                <w:i/>
              </w:rPr>
            </w:pPr>
          </w:p>
        </w:tc>
      </w:tr>
      <w:tr w:rsidR="0004322B" w14:paraId="231B33F3" w14:textId="77777777">
        <w:trPr>
          <w:jc w:val="center"/>
        </w:trPr>
        <w:tc>
          <w:tcPr>
            <w:tcW w:w="596" w:type="dxa"/>
            <w:shd w:val="clear" w:color="auto" w:fill="D9D9D9"/>
          </w:tcPr>
          <w:p w14:paraId="7580E48A" w14:textId="77777777" w:rsidR="0004322B" w:rsidRDefault="00244ECB">
            <w:pPr>
              <w:widowControl w:val="0"/>
              <w:numPr>
                <w:ilvl w:val="1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1.11</w:t>
            </w:r>
          </w:p>
        </w:tc>
        <w:tc>
          <w:tcPr>
            <w:tcW w:w="3322" w:type="dxa"/>
            <w:shd w:val="clear" w:color="auto" w:fill="D9D9D9"/>
          </w:tcPr>
          <w:p w14:paraId="6CCC8B8D" w14:textId="77777777" w:rsidR="0004322B" w:rsidRDefault="00244ECB">
            <w:pPr>
              <w:widowControl w:val="0"/>
              <w:ind w:firstLine="0"/>
            </w:pPr>
            <w:r>
              <w:t>Дополнительные условия.</w:t>
            </w:r>
          </w:p>
        </w:tc>
        <w:tc>
          <w:tcPr>
            <w:tcW w:w="6407" w:type="dxa"/>
          </w:tcPr>
          <w:p w14:paraId="7E127F27" w14:textId="77777777" w:rsidR="0004322B" w:rsidRDefault="00244ECB">
            <w:pPr>
              <w:widowControl w:val="0"/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/>
              <w:jc w:val="both"/>
              <w:rPr>
                <w:color w:val="000000"/>
              </w:rPr>
            </w:pPr>
            <w:r>
              <w:rPr>
                <w:color w:val="000000"/>
              </w:rPr>
              <w:t>Возможность проведения работ – в соответствии с законодательством РФ</w:t>
            </w:r>
          </w:p>
          <w:p w14:paraId="26A500C4" w14:textId="77777777" w:rsidR="0004322B" w:rsidRDefault="00244ECB">
            <w:pPr>
              <w:widowControl w:val="0"/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Рабочая сила – граждане РФ или иностранцы, имеющие разрешение на работу.</w:t>
            </w:r>
          </w:p>
        </w:tc>
      </w:tr>
    </w:tbl>
    <w:p w14:paraId="65A4B576" w14:textId="77777777" w:rsidR="0004322B" w:rsidRDefault="0004322B">
      <w:pPr>
        <w:tabs>
          <w:tab w:val="left" w:pos="567"/>
        </w:tabs>
        <w:ind w:firstLine="0"/>
        <w:rPr>
          <w:b/>
        </w:rPr>
      </w:pPr>
    </w:p>
    <w:sectPr w:rsidR="0004322B">
      <w:headerReference w:type="default" r:id="rId7"/>
      <w:footerReference w:type="default" r:id="rId8"/>
      <w:pgSz w:w="11906" w:h="16838"/>
      <w:pgMar w:top="709" w:right="720" w:bottom="709" w:left="720" w:header="708" w:footer="708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D28C5" w14:textId="77777777" w:rsidR="009A5888" w:rsidRDefault="009A5888">
      <w:r>
        <w:separator/>
      </w:r>
    </w:p>
  </w:endnote>
  <w:endnote w:type="continuationSeparator" w:id="0">
    <w:p w14:paraId="0DA50E3F" w14:textId="77777777" w:rsidR="009A5888" w:rsidRDefault="009A5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9004A" w14:textId="77777777" w:rsidR="0004322B" w:rsidRDefault="00244EC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9024C">
      <w:rPr>
        <w:noProof/>
        <w:color w:val="000000"/>
      </w:rPr>
      <w:t>1</w:t>
    </w:r>
    <w:r>
      <w:rPr>
        <w:color w:val="000000"/>
      </w:rPr>
      <w:fldChar w:fldCharType="end"/>
    </w:r>
  </w:p>
  <w:p w14:paraId="5F2CE7CE" w14:textId="77777777" w:rsidR="0004322B" w:rsidRDefault="0004322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00C5A" w14:textId="77777777" w:rsidR="009A5888" w:rsidRDefault="009A5888">
      <w:r>
        <w:separator/>
      </w:r>
    </w:p>
  </w:footnote>
  <w:footnote w:type="continuationSeparator" w:id="0">
    <w:p w14:paraId="7D31A839" w14:textId="77777777" w:rsidR="009A5888" w:rsidRDefault="009A5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429BB" w14:textId="77777777" w:rsidR="0004322B" w:rsidRDefault="0004322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13B3B"/>
    <w:multiLevelType w:val="hybridMultilevel"/>
    <w:tmpl w:val="1E5E5D96"/>
    <w:lvl w:ilvl="0" w:tplc="E0ACCBAA">
      <w:start w:val="1"/>
      <w:numFmt w:val="bullet"/>
      <w:lvlText w:val="⎯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 w:tplc="CB7023C0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 w:tplc="EE4697B4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 w:tplc="7ACEB1C2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 w:tplc="E3E6A0D6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 w:tplc="D8527F10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 w:tplc="054CB634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 w:tplc="8C229CC0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 w:tplc="DF9E36D0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29560C"/>
    <w:multiLevelType w:val="hybridMultilevel"/>
    <w:tmpl w:val="BC909878"/>
    <w:lvl w:ilvl="0" w:tplc="C85CF17E">
      <w:start w:val="1"/>
      <w:numFmt w:val="bullet"/>
      <w:lvlText w:val="⎯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 w:tplc="09A681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588887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C910F344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4188607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30B2652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5E6E3078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FAA4FB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76E2261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71452F"/>
    <w:multiLevelType w:val="hybridMultilevel"/>
    <w:tmpl w:val="B5AC1EA6"/>
    <w:lvl w:ilvl="0" w:tplc="19926ABC">
      <w:start w:val="1"/>
      <w:numFmt w:val="bullet"/>
      <w:lvlText w:val="⎯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 w:tplc="22DCCDB2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 w:tplc="B8D0972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 w:tplc="8222BCFE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 w:tplc="1192954E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 w:tplc="3606E65A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 w:tplc="8E62ADCA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 w:tplc="97C04970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 w:tplc="B11615B6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5587E05"/>
    <w:multiLevelType w:val="hybridMultilevel"/>
    <w:tmpl w:val="A7BC41B4"/>
    <w:lvl w:ilvl="0" w:tplc="29CE1E62">
      <w:start w:val="1"/>
      <w:numFmt w:val="decimal"/>
      <w:lvlText w:val="%1)"/>
      <w:lvlJc w:val="left"/>
      <w:pPr>
        <w:ind w:left="720" w:hanging="360"/>
      </w:pPr>
    </w:lvl>
    <w:lvl w:ilvl="1" w:tplc="FC06F594">
      <w:start w:val="1"/>
      <w:numFmt w:val="lowerLetter"/>
      <w:lvlText w:val="%2."/>
      <w:lvlJc w:val="left"/>
      <w:pPr>
        <w:ind w:left="1440" w:hanging="360"/>
      </w:pPr>
    </w:lvl>
    <w:lvl w:ilvl="2" w:tplc="D57A3272">
      <w:start w:val="1"/>
      <w:numFmt w:val="lowerRoman"/>
      <w:lvlText w:val="%3."/>
      <w:lvlJc w:val="right"/>
      <w:pPr>
        <w:ind w:left="2160" w:hanging="180"/>
      </w:pPr>
    </w:lvl>
    <w:lvl w:ilvl="3" w:tplc="AEF8EFCE">
      <w:start w:val="1"/>
      <w:numFmt w:val="decimal"/>
      <w:lvlText w:val="%4."/>
      <w:lvlJc w:val="left"/>
      <w:pPr>
        <w:ind w:left="2880" w:hanging="360"/>
      </w:pPr>
    </w:lvl>
    <w:lvl w:ilvl="4" w:tplc="480446F8">
      <w:start w:val="1"/>
      <w:numFmt w:val="lowerLetter"/>
      <w:lvlText w:val="%5."/>
      <w:lvlJc w:val="left"/>
      <w:pPr>
        <w:ind w:left="3600" w:hanging="360"/>
      </w:pPr>
    </w:lvl>
    <w:lvl w:ilvl="5" w:tplc="1414B69C">
      <w:start w:val="1"/>
      <w:numFmt w:val="lowerRoman"/>
      <w:lvlText w:val="%6."/>
      <w:lvlJc w:val="right"/>
      <w:pPr>
        <w:ind w:left="4320" w:hanging="180"/>
      </w:pPr>
    </w:lvl>
    <w:lvl w:ilvl="6" w:tplc="1AF6AACE">
      <w:start w:val="1"/>
      <w:numFmt w:val="decimal"/>
      <w:lvlText w:val="%7."/>
      <w:lvlJc w:val="left"/>
      <w:pPr>
        <w:ind w:left="5040" w:hanging="360"/>
      </w:pPr>
    </w:lvl>
    <w:lvl w:ilvl="7" w:tplc="53EACF84">
      <w:start w:val="1"/>
      <w:numFmt w:val="lowerLetter"/>
      <w:lvlText w:val="%8."/>
      <w:lvlJc w:val="left"/>
      <w:pPr>
        <w:ind w:left="5760" w:hanging="360"/>
      </w:pPr>
    </w:lvl>
    <w:lvl w:ilvl="8" w:tplc="94BEDF5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04C29"/>
    <w:multiLevelType w:val="hybridMultilevel"/>
    <w:tmpl w:val="0C36B0DA"/>
    <w:lvl w:ilvl="0" w:tplc="3D741554">
      <w:start w:val="1"/>
      <w:numFmt w:val="decimal"/>
      <w:lvlText w:val="%1)"/>
      <w:lvlJc w:val="left"/>
      <w:pPr>
        <w:ind w:left="720" w:hanging="360"/>
      </w:pPr>
    </w:lvl>
    <w:lvl w:ilvl="1" w:tplc="8D9C4344">
      <w:start w:val="1"/>
      <w:numFmt w:val="lowerLetter"/>
      <w:lvlText w:val="%2."/>
      <w:lvlJc w:val="left"/>
      <w:pPr>
        <w:ind w:left="1440" w:hanging="360"/>
      </w:pPr>
    </w:lvl>
    <w:lvl w:ilvl="2" w:tplc="190404F2">
      <w:start w:val="1"/>
      <w:numFmt w:val="lowerRoman"/>
      <w:lvlText w:val="%3."/>
      <w:lvlJc w:val="right"/>
      <w:pPr>
        <w:ind w:left="2160" w:hanging="180"/>
      </w:pPr>
    </w:lvl>
    <w:lvl w:ilvl="3" w:tplc="289E83E4">
      <w:start w:val="1"/>
      <w:numFmt w:val="decimal"/>
      <w:lvlText w:val="%4."/>
      <w:lvlJc w:val="left"/>
      <w:pPr>
        <w:ind w:left="2880" w:hanging="360"/>
      </w:pPr>
    </w:lvl>
    <w:lvl w:ilvl="4" w:tplc="4482BF48">
      <w:start w:val="1"/>
      <w:numFmt w:val="lowerLetter"/>
      <w:lvlText w:val="%5."/>
      <w:lvlJc w:val="left"/>
      <w:pPr>
        <w:ind w:left="3600" w:hanging="360"/>
      </w:pPr>
    </w:lvl>
    <w:lvl w:ilvl="5" w:tplc="CD5CFE12">
      <w:start w:val="1"/>
      <w:numFmt w:val="lowerRoman"/>
      <w:lvlText w:val="%6."/>
      <w:lvlJc w:val="right"/>
      <w:pPr>
        <w:ind w:left="4320" w:hanging="180"/>
      </w:pPr>
    </w:lvl>
    <w:lvl w:ilvl="6" w:tplc="AAA0419C">
      <w:start w:val="1"/>
      <w:numFmt w:val="decimal"/>
      <w:lvlText w:val="%7."/>
      <w:lvlJc w:val="left"/>
      <w:pPr>
        <w:ind w:left="5040" w:hanging="360"/>
      </w:pPr>
    </w:lvl>
    <w:lvl w:ilvl="7" w:tplc="6FBC22C2">
      <w:start w:val="1"/>
      <w:numFmt w:val="lowerLetter"/>
      <w:lvlText w:val="%8."/>
      <w:lvlJc w:val="left"/>
      <w:pPr>
        <w:ind w:left="5760" w:hanging="360"/>
      </w:pPr>
    </w:lvl>
    <w:lvl w:ilvl="8" w:tplc="DD28F58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B1969"/>
    <w:multiLevelType w:val="hybridMultilevel"/>
    <w:tmpl w:val="26CA624C"/>
    <w:lvl w:ilvl="0" w:tplc="725C9EA2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58D671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CC8D2D6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03F08478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678C01F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993E5FCC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AFB8B5DC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3E745F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249607C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97E6FD3"/>
    <w:multiLevelType w:val="hybridMultilevel"/>
    <w:tmpl w:val="6BFAB534"/>
    <w:lvl w:ilvl="0" w:tplc="0FD6CA5E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26CA776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0C7E7A7C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5C662488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FB36F8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09008C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7BE6A6D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ED48A1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0CEC023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C8F2DE4"/>
    <w:multiLevelType w:val="multilevel"/>
    <w:tmpl w:val="9A80BA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735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E622D35"/>
    <w:multiLevelType w:val="hybridMultilevel"/>
    <w:tmpl w:val="2988B7F4"/>
    <w:lvl w:ilvl="0" w:tplc="92DCA676">
      <w:start w:val="1"/>
      <w:numFmt w:val="bullet"/>
      <w:lvlText w:val="⎯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 w:tplc="A596E3EC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 w:tplc="6478DDA0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 w:tplc="D2A23BE4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 w:tplc="E8468AC6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 w:tplc="68D880B6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 w:tplc="606CA77A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 w:tplc="8C5286D6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 w:tplc="6A9A1DC0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92670A3"/>
    <w:multiLevelType w:val="hybridMultilevel"/>
    <w:tmpl w:val="CC3CAC7A"/>
    <w:lvl w:ilvl="0" w:tplc="41363596">
      <w:start w:val="1"/>
      <w:numFmt w:val="bullet"/>
      <w:lvlText w:val="⎯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 w:tplc="096259D8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 w:tplc="4B1E54DE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 w:tplc="3AAEA042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 w:tplc="7980BB98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 w:tplc="57FCD09A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 w:tplc="5C48B0EC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 w:tplc="C5225BD0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 w:tplc="AFAE19D2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5420C45"/>
    <w:multiLevelType w:val="hybridMultilevel"/>
    <w:tmpl w:val="EF7AA722"/>
    <w:lvl w:ilvl="0" w:tplc="3918D35C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FC1C50A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6C4888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70002CCC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171A7D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B194208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57607608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8A52E9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760660A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5CB1A72"/>
    <w:multiLevelType w:val="hybridMultilevel"/>
    <w:tmpl w:val="8A1A8E36"/>
    <w:lvl w:ilvl="0" w:tplc="1A3E17CE">
      <w:start w:val="1"/>
      <w:numFmt w:val="decimal"/>
      <w:lvlText w:val="%1)"/>
      <w:lvlJc w:val="left"/>
      <w:pPr>
        <w:ind w:left="720" w:hanging="360"/>
      </w:pPr>
    </w:lvl>
    <w:lvl w:ilvl="1" w:tplc="A41C569A">
      <w:start w:val="1"/>
      <w:numFmt w:val="lowerLetter"/>
      <w:lvlText w:val="%2."/>
      <w:lvlJc w:val="left"/>
      <w:pPr>
        <w:ind w:left="1440" w:hanging="360"/>
      </w:pPr>
    </w:lvl>
    <w:lvl w:ilvl="2" w:tplc="C248BB12">
      <w:start w:val="1"/>
      <w:numFmt w:val="lowerRoman"/>
      <w:lvlText w:val="%3."/>
      <w:lvlJc w:val="right"/>
      <w:pPr>
        <w:ind w:left="2160" w:hanging="180"/>
      </w:pPr>
    </w:lvl>
    <w:lvl w:ilvl="3" w:tplc="5AE0CA4A">
      <w:start w:val="1"/>
      <w:numFmt w:val="decimal"/>
      <w:lvlText w:val="%4."/>
      <w:lvlJc w:val="left"/>
      <w:pPr>
        <w:ind w:left="2880" w:hanging="360"/>
      </w:pPr>
    </w:lvl>
    <w:lvl w:ilvl="4" w:tplc="1A6E4A70">
      <w:start w:val="1"/>
      <w:numFmt w:val="lowerLetter"/>
      <w:lvlText w:val="%5."/>
      <w:lvlJc w:val="left"/>
      <w:pPr>
        <w:ind w:left="3600" w:hanging="360"/>
      </w:pPr>
    </w:lvl>
    <w:lvl w:ilvl="5" w:tplc="1B2A9A0E">
      <w:start w:val="1"/>
      <w:numFmt w:val="lowerRoman"/>
      <w:lvlText w:val="%6."/>
      <w:lvlJc w:val="right"/>
      <w:pPr>
        <w:ind w:left="4320" w:hanging="180"/>
      </w:pPr>
    </w:lvl>
    <w:lvl w:ilvl="6" w:tplc="765ABF0E">
      <w:start w:val="1"/>
      <w:numFmt w:val="decimal"/>
      <w:lvlText w:val="%7."/>
      <w:lvlJc w:val="left"/>
      <w:pPr>
        <w:ind w:left="5040" w:hanging="360"/>
      </w:pPr>
    </w:lvl>
    <w:lvl w:ilvl="7" w:tplc="15D8827E">
      <w:start w:val="1"/>
      <w:numFmt w:val="lowerLetter"/>
      <w:lvlText w:val="%8."/>
      <w:lvlJc w:val="left"/>
      <w:pPr>
        <w:ind w:left="5760" w:hanging="360"/>
      </w:pPr>
    </w:lvl>
    <w:lvl w:ilvl="8" w:tplc="9B9C237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253DCB"/>
    <w:multiLevelType w:val="hybridMultilevel"/>
    <w:tmpl w:val="862258E8"/>
    <w:lvl w:ilvl="0" w:tplc="27F0AD04">
      <w:start w:val="1"/>
      <w:numFmt w:val="decimal"/>
      <w:lvlText w:val="%1)"/>
      <w:lvlJc w:val="left"/>
      <w:pPr>
        <w:ind w:left="720" w:hanging="360"/>
      </w:pPr>
    </w:lvl>
    <w:lvl w:ilvl="1" w:tplc="0922D830">
      <w:start w:val="1"/>
      <w:numFmt w:val="lowerLetter"/>
      <w:lvlText w:val="%2."/>
      <w:lvlJc w:val="left"/>
      <w:pPr>
        <w:ind w:left="1440" w:hanging="360"/>
      </w:pPr>
    </w:lvl>
    <w:lvl w:ilvl="2" w:tplc="443ACE42">
      <w:start w:val="1"/>
      <w:numFmt w:val="lowerRoman"/>
      <w:lvlText w:val="%3."/>
      <w:lvlJc w:val="right"/>
      <w:pPr>
        <w:ind w:left="2160" w:hanging="180"/>
      </w:pPr>
    </w:lvl>
    <w:lvl w:ilvl="3" w:tplc="69C4FAE4">
      <w:start w:val="1"/>
      <w:numFmt w:val="decimal"/>
      <w:lvlText w:val="%4."/>
      <w:lvlJc w:val="left"/>
      <w:pPr>
        <w:ind w:left="2880" w:hanging="360"/>
      </w:pPr>
    </w:lvl>
    <w:lvl w:ilvl="4" w:tplc="C720BDF0">
      <w:start w:val="1"/>
      <w:numFmt w:val="lowerLetter"/>
      <w:lvlText w:val="%5."/>
      <w:lvlJc w:val="left"/>
      <w:pPr>
        <w:ind w:left="3600" w:hanging="360"/>
      </w:pPr>
    </w:lvl>
    <w:lvl w:ilvl="5" w:tplc="38FC7794">
      <w:start w:val="1"/>
      <w:numFmt w:val="lowerRoman"/>
      <w:lvlText w:val="%6."/>
      <w:lvlJc w:val="right"/>
      <w:pPr>
        <w:ind w:left="4320" w:hanging="180"/>
      </w:pPr>
    </w:lvl>
    <w:lvl w:ilvl="6" w:tplc="092C4DB6">
      <w:start w:val="1"/>
      <w:numFmt w:val="decimal"/>
      <w:lvlText w:val="%7."/>
      <w:lvlJc w:val="left"/>
      <w:pPr>
        <w:ind w:left="5040" w:hanging="360"/>
      </w:pPr>
    </w:lvl>
    <w:lvl w:ilvl="7" w:tplc="9F783192">
      <w:start w:val="1"/>
      <w:numFmt w:val="lowerLetter"/>
      <w:lvlText w:val="%8."/>
      <w:lvlJc w:val="left"/>
      <w:pPr>
        <w:ind w:left="5760" w:hanging="360"/>
      </w:pPr>
    </w:lvl>
    <w:lvl w:ilvl="8" w:tplc="18C0C50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F4815"/>
    <w:multiLevelType w:val="hybridMultilevel"/>
    <w:tmpl w:val="2B72FC56"/>
    <w:lvl w:ilvl="0" w:tplc="192E4D7A">
      <w:start w:val="1"/>
      <w:numFmt w:val="decimal"/>
      <w:lvlText w:val="%1)"/>
      <w:lvlJc w:val="left"/>
      <w:pPr>
        <w:ind w:left="720" w:hanging="360"/>
      </w:pPr>
    </w:lvl>
    <w:lvl w:ilvl="1" w:tplc="CCD21DD2">
      <w:start w:val="1"/>
      <w:numFmt w:val="lowerLetter"/>
      <w:lvlText w:val="%2."/>
      <w:lvlJc w:val="left"/>
      <w:pPr>
        <w:ind w:left="1440" w:hanging="360"/>
      </w:pPr>
    </w:lvl>
    <w:lvl w:ilvl="2" w:tplc="5E3A3A10">
      <w:start w:val="1"/>
      <w:numFmt w:val="lowerRoman"/>
      <w:lvlText w:val="%3."/>
      <w:lvlJc w:val="right"/>
      <w:pPr>
        <w:ind w:left="2160" w:hanging="180"/>
      </w:pPr>
    </w:lvl>
    <w:lvl w:ilvl="3" w:tplc="FEDCF82E">
      <w:start w:val="1"/>
      <w:numFmt w:val="decimal"/>
      <w:lvlText w:val="%4."/>
      <w:lvlJc w:val="left"/>
      <w:pPr>
        <w:ind w:left="2880" w:hanging="360"/>
      </w:pPr>
    </w:lvl>
    <w:lvl w:ilvl="4" w:tplc="B7549022">
      <w:start w:val="1"/>
      <w:numFmt w:val="lowerLetter"/>
      <w:lvlText w:val="%5."/>
      <w:lvlJc w:val="left"/>
      <w:pPr>
        <w:ind w:left="3600" w:hanging="360"/>
      </w:pPr>
    </w:lvl>
    <w:lvl w:ilvl="5" w:tplc="09CC477A">
      <w:start w:val="1"/>
      <w:numFmt w:val="lowerRoman"/>
      <w:lvlText w:val="%6."/>
      <w:lvlJc w:val="right"/>
      <w:pPr>
        <w:ind w:left="4320" w:hanging="180"/>
      </w:pPr>
    </w:lvl>
    <w:lvl w:ilvl="6" w:tplc="963E6AEA">
      <w:start w:val="1"/>
      <w:numFmt w:val="decimal"/>
      <w:lvlText w:val="%7."/>
      <w:lvlJc w:val="left"/>
      <w:pPr>
        <w:ind w:left="5040" w:hanging="360"/>
      </w:pPr>
    </w:lvl>
    <w:lvl w:ilvl="7" w:tplc="1CB8184E">
      <w:start w:val="1"/>
      <w:numFmt w:val="lowerLetter"/>
      <w:lvlText w:val="%8."/>
      <w:lvlJc w:val="left"/>
      <w:pPr>
        <w:ind w:left="5760" w:hanging="360"/>
      </w:pPr>
    </w:lvl>
    <w:lvl w:ilvl="8" w:tplc="CBBC807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4199E"/>
    <w:multiLevelType w:val="hybridMultilevel"/>
    <w:tmpl w:val="EDB249A0"/>
    <w:lvl w:ilvl="0" w:tplc="D6F62E4E">
      <w:start w:val="1"/>
      <w:numFmt w:val="bullet"/>
      <w:lvlText w:val="⎯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 w:tplc="F6B2C39C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 w:tplc="CD524EC4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 w:tplc="4BD6A782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 w:tplc="94528478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 w:tplc="6EB44D3E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 w:tplc="C9961B3C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 w:tplc="172C7C24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 w:tplc="F6B2BECA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2"/>
  </w:num>
  <w:num w:numId="13">
    <w:abstractNumId w:val="13"/>
  </w:num>
  <w:num w:numId="14">
    <w:abstractNumId w:val="4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24C"/>
    <w:rsid w:val="0004322B"/>
    <w:rsid w:val="00244ECB"/>
    <w:rsid w:val="004E25A0"/>
    <w:rsid w:val="009A5888"/>
    <w:rsid w:val="00D9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B27D3"/>
  <w15:docId w15:val="{42B86247-96AE-4485-B404-7E2859CD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widowControl w:val="0"/>
      <w:ind w:firstLine="0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link w:val="30"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Заголовок Знак"/>
    <w:link w:val="a6"/>
    <w:uiPriority w:val="10"/>
    <w:rPr>
      <w:sz w:val="48"/>
      <w:szCs w:val="48"/>
    </w:rPr>
  </w:style>
  <w:style w:type="character" w:customStyle="1" w:styleId="a7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next w:val="a"/>
    <w:link w:val="a5"/>
    <w:pPr>
      <w:pBdr>
        <w:bottom w:val="single" w:sz="8" w:space="4" w:color="4F81BD"/>
      </w:pBdr>
      <w:spacing w:after="300"/>
    </w:pPr>
    <w:rPr>
      <w:rFonts w:ascii="Cambria" w:eastAsia="Cambria" w:hAnsi="Cambria" w:cs="Cambria"/>
      <w:color w:val="17365D"/>
      <w:sz w:val="52"/>
      <w:szCs w:val="52"/>
    </w:rPr>
  </w:style>
  <w:style w:type="paragraph" w:styleId="a8">
    <w:name w:val="Subtitle"/>
    <w:basedOn w:val="a"/>
    <w:next w:val="a"/>
    <w:link w:val="a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x-scope">
    <w:name w:val="x-scope"/>
    <w:basedOn w:val="a"/>
    <w:rsid w:val="00D9024C"/>
    <w:pPr>
      <w:spacing w:before="100" w:beforeAutospacing="1" w:after="100" w:afterAutospacing="1"/>
      <w:ind w:firstLine="0"/>
    </w:pPr>
    <w:rPr>
      <w:lang w:eastAsia="ru-RU"/>
    </w:rPr>
  </w:style>
  <w:style w:type="paragraph" w:customStyle="1" w:styleId="qowt-li-00">
    <w:name w:val="qowt-li-0_0"/>
    <w:basedOn w:val="a"/>
    <w:rsid w:val="00D9024C"/>
    <w:pPr>
      <w:spacing w:before="100" w:beforeAutospacing="1" w:after="100" w:afterAutospacing="1"/>
      <w:ind w:firstLine="0"/>
    </w:pPr>
    <w:rPr>
      <w:lang w:eastAsia="ru-RU"/>
    </w:rPr>
  </w:style>
  <w:style w:type="character" w:customStyle="1" w:styleId="qowt-font1-timesnewroman">
    <w:name w:val="qowt-font1-timesnewroman"/>
    <w:basedOn w:val="a0"/>
    <w:rsid w:val="00D90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8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rbunovsv\Downloads\&#1058;&#1047;%20&#1059;&#1044;&#1057;%20&#1089;%20&#1052;&#1072;&#1090;&#1074;&#1077;&#1077;&#1074;&#1089;&#1082;&#1080;&#1084;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ТЗ УДС с Матвеевским (1)</Template>
  <TotalTime>0</TotalTime>
  <Pages>4</Pages>
  <Words>928</Words>
  <Characters>5290</Characters>
  <Application>Microsoft Office Word</Application>
  <DocSecurity>0</DocSecurity>
  <Lines>44</Lines>
  <Paragraphs>12</Paragraphs>
  <ScaleCrop>false</ScaleCrop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Горбунов Станислав Владимирович</dc:creator>
  <cp:lastModifiedBy>Комиссарова Надежда Константиновна</cp:lastModifiedBy>
  <cp:revision>2</cp:revision>
  <dcterms:created xsi:type="dcterms:W3CDTF">2024-04-09T10:27:00Z</dcterms:created>
  <dcterms:modified xsi:type="dcterms:W3CDTF">2024-04-09T10:27:00Z</dcterms:modified>
</cp:coreProperties>
</file>